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442" w:rsidRDefault="00B16442" w:rsidP="00B16442">
      <w:pPr>
        <w:spacing w:before="240" w:line="240" w:lineRule="auto"/>
        <w:ind w:left="480"/>
        <w:jc w:val="center"/>
        <w:rPr>
          <w:rFonts w:ascii="仿宋" w:eastAsia="仿宋" w:hAnsi="仿宋"/>
          <w:b/>
          <w:sz w:val="28"/>
        </w:rPr>
      </w:pPr>
      <w:r>
        <w:rPr>
          <w:rFonts w:ascii="仿宋" w:eastAsia="仿宋" w:hAnsi="仿宋"/>
          <w:b/>
          <w:sz w:val="30"/>
        </w:rPr>
        <w:t>附件</w:t>
      </w:r>
      <w:r>
        <w:rPr>
          <w:rFonts w:ascii="仿宋" w:eastAsia="仿宋" w:hAnsi="仿宋" w:hint="eastAsia"/>
          <w:b/>
          <w:sz w:val="30"/>
        </w:rPr>
        <w:t>1：</w:t>
      </w:r>
      <w:r w:rsidRPr="00913248">
        <w:rPr>
          <w:rFonts w:ascii="仿宋" w:eastAsia="仿宋" w:hAnsi="仿宋"/>
          <w:b/>
          <w:sz w:val="30"/>
        </w:rPr>
        <w:t>法学院资助教师出国短期访问细则</w:t>
      </w:r>
    </w:p>
    <w:p w:rsidR="00B16442" w:rsidRPr="000B1DB6" w:rsidRDefault="00B16442" w:rsidP="00B16442">
      <w:pPr>
        <w:spacing w:before="240" w:line="240" w:lineRule="auto"/>
        <w:ind w:left="480"/>
        <w:jc w:val="center"/>
        <w:rPr>
          <w:rFonts w:ascii="仿宋" w:eastAsia="仿宋" w:hAnsi="仿宋"/>
          <w:b/>
          <w:sz w:val="28"/>
        </w:rPr>
      </w:pPr>
      <w:r>
        <w:rPr>
          <w:rFonts w:ascii="仿宋" w:eastAsia="仿宋" w:hAnsi="仿宋" w:hint="eastAsia"/>
          <w:b/>
          <w:sz w:val="28"/>
        </w:rPr>
        <w:t>（审议稿）</w:t>
      </w:r>
    </w:p>
    <w:p w:rsidR="00B16442" w:rsidRDefault="00B16442" w:rsidP="00B16442">
      <w:pPr>
        <w:pStyle w:val="a3"/>
        <w:numPr>
          <w:ilvl w:val="0"/>
          <w:numId w:val="1"/>
        </w:numPr>
        <w:spacing w:before="240" w:line="480" w:lineRule="auto"/>
        <w:rPr>
          <w:rFonts w:ascii="仿宋" w:eastAsia="仿宋" w:hAnsi="仿宋"/>
          <w:sz w:val="24"/>
        </w:rPr>
      </w:pPr>
      <w:r>
        <w:rPr>
          <w:rFonts w:ascii="仿宋" w:eastAsia="仿宋" w:hAnsi="仿宋" w:hint="eastAsia"/>
          <w:sz w:val="24"/>
        </w:rPr>
        <w:t>为鼓励并选派优秀教师到境外一流高校进行深入学术交流和访问，根据《中国政法大学法学院国际交流相关规定》，特制定本细则。</w:t>
      </w:r>
    </w:p>
    <w:p w:rsidR="00B16442" w:rsidRDefault="00B16442" w:rsidP="00B16442">
      <w:pPr>
        <w:pStyle w:val="a3"/>
        <w:numPr>
          <w:ilvl w:val="0"/>
          <w:numId w:val="1"/>
        </w:numPr>
        <w:spacing w:before="240" w:line="480" w:lineRule="auto"/>
        <w:rPr>
          <w:rFonts w:ascii="仿宋" w:eastAsia="仿宋" w:hAnsi="仿宋"/>
          <w:sz w:val="24"/>
        </w:rPr>
      </w:pPr>
      <w:r>
        <w:rPr>
          <w:rFonts w:ascii="仿宋" w:eastAsia="仿宋" w:hAnsi="仿宋" w:hint="eastAsia"/>
          <w:sz w:val="24"/>
        </w:rPr>
        <w:t>法学院原则上每年最多资助10名教师出境访问，每名教师资助额度不超过5万元。</w:t>
      </w:r>
      <w:r w:rsidRPr="00E7264A">
        <w:rPr>
          <w:rFonts w:ascii="仿宋" w:eastAsia="仿宋" w:hAnsi="仿宋" w:hint="eastAsia"/>
          <w:sz w:val="24"/>
        </w:rPr>
        <w:t>教师回国后按照财务相关规定和政策报销。</w:t>
      </w:r>
    </w:p>
    <w:p w:rsidR="00B16442" w:rsidRDefault="00B16442" w:rsidP="00B16442">
      <w:pPr>
        <w:pStyle w:val="a3"/>
        <w:numPr>
          <w:ilvl w:val="0"/>
          <w:numId w:val="1"/>
        </w:numPr>
        <w:spacing w:before="240" w:line="480" w:lineRule="auto"/>
        <w:rPr>
          <w:rFonts w:ascii="仿宋" w:eastAsia="仿宋" w:hAnsi="仿宋"/>
          <w:sz w:val="24"/>
        </w:rPr>
      </w:pPr>
      <w:r>
        <w:rPr>
          <w:rFonts w:ascii="仿宋" w:eastAsia="仿宋" w:hAnsi="仿宋" w:hint="eastAsia"/>
          <w:sz w:val="24"/>
        </w:rPr>
        <w:t>法学院资助教师出国（境）访问的一般流程为：</w:t>
      </w:r>
    </w:p>
    <w:p w:rsidR="00B16442" w:rsidRDefault="00B16442" w:rsidP="00B16442">
      <w:pPr>
        <w:pStyle w:val="a3"/>
        <w:numPr>
          <w:ilvl w:val="0"/>
          <w:numId w:val="3"/>
        </w:numPr>
        <w:spacing w:before="240" w:line="480" w:lineRule="auto"/>
        <w:rPr>
          <w:rFonts w:ascii="仿宋" w:eastAsia="仿宋" w:hAnsi="仿宋"/>
          <w:sz w:val="24"/>
        </w:rPr>
      </w:pPr>
      <w:r>
        <w:rPr>
          <w:rFonts w:ascii="仿宋" w:eastAsia="仿宋" w:hAnsi="仿宋" w:hint="eastAsia"/>
          <w:sz w:val="24"/>
        </w:rPr>
        <w:t>教师主动联系境外高校或学术研究机构，按照外方要求准备相关材料，获得外方正式邀请函或拟接收为访问学者的意向函；</w:t>
      </w:r>
    </w:p>
    <w:p w:rsidR="00B16442" w:rsidRDefault="00B16442" w:rsidP="00B16442">
      <w:pPr>
        <w:pStyle w:val="a3"/>
        <w:numPr>
          <w:ilvl w:val="0"/>
          <w:numId w:val="3"/>
        </w:numPr>
        <w:spacing w:before="240" w:line="480" w:lineRule="auto"/>
        <w:rPr>
          <w:rFonts w:ascii="仿宋" w:eastAsia="仿宋" w:hAnsi="仿宋"/>
          <w:sz w:val="24"/>
        </w:rPr>
      </w:pPr>
      <w:r>
        <w:rPr>
          <w:rFonts w:ascii="仿宋" w:eastAsia="仿宋" w:hAnsi="仿宋" w:hint="eastAsia"/>
          <w:sz w:val="24"/>
        </w:rPr>
        <w:t>教师提交研究计划、预期成果说明、语言能力证明、邀请函（意向函）等相关材料至所在研究所（教研室），研究所初步审核后确定推荐名单提交给教授委员会；</w:t>
      </w:r>
    </w:p>
    <w:p w:rsidR="00B16442" w:rsidRDefault="00B16442" w:rsidP="00B16442">
      <w:pPr>
        <w:pStyle w:val="a3"/>
        <w:numPr>
          <w:ilvl w:val="0"/>
          <w:numId w:val="3"/>
        </w:numPr>
        <w:spacing w:before="240" w:line="480" w:lineRule="auto"/>
        <w:rPr>
          <w:rFonts w:ascii="仿宋" w:eastAsia="仿宋" w:hAnsi="仿宋"/>
          <w:sz w:val="24"/>
        </w:rPr>
      </w:pPr>
      <w:r>
        <w:rPr>
          <w:rFonts w:ascii="仿宋" w:eastAsia="仿宋" w:hAnsi="仿宋" w:hint="eastAsia"/>
          <w:sz w:val="24"/>
        </w:rPr>
        <w:t>教授委员会负责评审各研究所报送的推荐本所教师出境进行短期学术访问的申请，确定资助名单；以书面评审为主要方式，必要时也可要求申请人进行口头陈述；</w:t>
      </w:r>
    </w:p>
    <w:p w:rsidR="00B16442" w:rsidRDefault="00B16442" w:rsidP="00B16442">
      <w:pPr>
        <w:pStyle w:val="a3"/>
        <w:numPr>
          <w:ilvl w:val="0"/>
          <w:numId w:val="3"/>
        </w:numPr>
        <w:spacing w:before="240" w:line="480" w:lineRule="auto"/>
        <w:rPr>
          <w:rFonts w:ascii="仿宋" w:eastAsia="仿宋" w:hAnsi="仿宋"/>
          <w:sz w:val="24"/>
        </w:rPr>
      </w:pPr>
      <w:r>
        <w:rPr>
          <w:rFonts w:ascii="仿宋" w:eastAsia="仿宋" w:hAnsi="仿宋" w:hint="eastAsia"/>
          <w:sz w:val="24"/>
        </w:rPr>
        <w:t>获得资助的教师按照邀请函载明的期间出境进行学术交流，回国后按照财务相关规定和政策报销；</w:t>
      </w:r>
    </w:p>
    <w:p w:rsidR="00B16442" w:rsidRDefault="00B16442" w:rsidP="00B16442">
      <w:pPr>
        <w:pStyle w:val="a3"/>
        <w:numPr>
          <w:ilvl w:val="0"/>
          <w:numId w:val="3"/>
        </w:numPr>
        <w:spacing w:before="240" w:line="480" w:lineRule="auto"/>
        <w:rPr>
          <w:rFonts w:ascii="仿宋" w:eastAsia="仿宋" w:hAnsi="仿宋"/>
          <w:sz w:val="24"/>
        </w:rPr>
      </w:pPr>
      <w:r>
        <w:rPr>
          <w:rFonts w:ascii="仿宋" w:eastAsia="仿宋" w:hAnsi="仿宋" w:hint="eastAsia"/>
          <w:sz w:val="24"/>
        </w:rPr>
        <w:t>教师回国后需向法学院提供书面访问报告，载明在境外访问期间参与的学术活动和取得的研究成果；获得资助的教师应参加法学院组织的</w:t>
      </w:r>
      <w:r>
        <w:rPr>
          <w:rFonts w:ascii="仿宋" w:eastAsia="仿宋" w:hAnsi="仿宋" w:hint="eastAsia"/>
          <w:sz w:val="24"/>
        </w:rPr>
        <w:lastRenderedPageBreak/>
        <w:t>专项学术沙龙活动，以公开讲座或演讲的方式介绍访学成果，并分享、交流访学的心得体会。</w:t>
      </w:r>
    </w:p>
    <w:p w:rsidR="00B16442" w:rsidRDefault="00B16442" w:rsidP="00B16442">
      <w:pPr>
        <w:pStyle w:val="a3"/>
        <w:numPr>
          <w:ilvl w:val="0"/>
          <w:numId w:val="1"/>
        </w:numPr>
        <w:spacing w:before="240" w:line="480" w:lineRule="auto"/>
        <w:rPr>
          <w:rFonts w:ascii="仿宋" w:eastAsia="仿宋" w:hAnsi="仿宋"/>
          <w:sz w:val="24"/>
        </w:rPr>
      </w:pPr>
      <w:r>
        <w:rPr>
          <w:rFonts w:ascii="仿宋" w:eastAsia="仿宋" w:hAnsi="仿宋" w:hint="eastAsia"/>
          <w:sz w:val="24"/>
        </w:rPr>
        <w:t>教授委员会的评审按照“择优选派”的原则进行，同时还</w:t>
      </w:r>
      <w:r w:rsidRPr="00E7264A">
        <w:rPr>
          <w:rFonts w:ascii="仿宋" w:eastAsia="仿宋" w:hAnsi="仿宋" w:hint="eastAsia"/>
          <w:sz w:val="24"/>
        </w:rPr>
        <w:t>应兼顾各研究所（及教研室）之间资助比例的平衡。原则上每年每个研究所获资助的教师名额不超过3名。</w:t>
      </w:r>
      <w:r>
        <w:rPr>
          <w:rFonts w:ascii="仿宋" w:eastAsia="仿宋" w:hAnsi="仿宋" w:hint="eastAsia"/>
          <w:sz w:val="24"/>
        </w:rPr>
        <w:t>若某一研究所（教研室）本年度已推荐并获得资助的教师人数已达3名时，教授委员会原则上不再接受推荐。</w:t>
      </w:r>
    </w:p>
    <w:p w:rsidR="00B16442" w:rsidRPr="00E7264A" w:rsidRDefault="00B16442" w:rsidP="00B16442">
      <w:pPr>
        <w:pStyle w:val="a3"/>
        <w:numPr>
          <w:ilvl w:val="0"/>
          <w:numId w:val="1"/>
        </w:numPr>
        <w:spacing w:before="240" w:line="480" w:lineRule="auto"/>
        <w:rPr>
          <w:rFonts w:ascii="仿宋" w:eastAsia="仿宋" w:hAnsi="仿宋"/>
          <w:sz w:val="24"/>
        </w:rPr>
      </w:pPr>
      <w:r>
        <w:rPr>
          <w:rFonts w:ascii="仿宋" w:eastAsia="仿宋" w:hAnsi="仿宋" w:hint="eastAsia"/>
          <w:sz w:val="24"/>
        </w:rPr>
        <w:t>教授委员会的评审主要对申请人的如下情况进行考察</w:t>
      </w:r>
      <w:r w:rsidRPr="00E7264A">
        <w:rPr>
          <w:rFonts w:ascii="仿宋" w:eastAsia="仿宋" w:hAnsi="仿宋" w:hint="eastAsia"/>
          <w:sz w:val="24"/>
        </w:rPr>
        <w:t>：</w:t>
      </w:r>
    </w:p>
    <w:p w:rsidR="00B16442" w:rsidRPr="00E7264A" w:rsidRDefault="00B16442" w:rsidP="00B16442">
      <w:pPr>
        <w:pStyle w:val="a3"/>
        <w:numPr>
          <w:ilvl w:val="0"/>
          <w:numId w:val="2"/>
        </w:numPr>
        <w:spacing w:before="240" w:line="480" w:lineRule="auto"/>
        <w:rPr>
          <w:rFonts w:ascii="仿宋" w:eastAsia="仿宋" w:hAnsi="仿宋"/>
          <w:sz w:val="24"/>
        </w:rPr>
      </w:pPr>
      <w:r w:rsidRPr="00E7264A">
        <w:rPr>
          <w:rFonts w:ascii="仿宋" w:eastAsia="仿宋" w:hAnsi="仿宋" w:hint="eastAsia"/>
          <w:sz w:val="24"/>
        </w:rPr>
        <w:t>申请人的综合素质、语言能力和发展潜力；</w:t>
      </w:r>
    </w:p>
    <w:p w:rsidR="00B16442" w:rsidRPr="00E7264A" w:rsidRDefault="00B16442" w:rsidP="00B16442">
      <w:pPr>
        <w:pStyle w:val="a3"/>
        <w:numPr>
          <w:ilvl w:val="0"/>
          <w:numId w:val="2"/>
        </w:numPr>
        <w:spacing w:before="240" w:line="480" w:lineRule="auto"/>
        <w:rPr>
          <w:rFonts w:ascii="仿宋" w:eastAsia="仿宋" w:hAnsi="仿宋"/>
          <w:sz w:val="24"/>
        </w:rPr>
      </w:pPr>
      <w:r w:rsidRPr="00E7264A">
        <w:rPr>
          <w:rFonts w:ascii="仿宋" w:eastAsia="仿宋" w:hAnsi="仿宋" w:hint="eastAsia"/>
          <w:sz w:val="24"/>
        </w:rPr>
        <w:t>申请人的主要科研成果和获奖情况；</w:t>
      </w:r>
    </w:p>
    <w:p w:rsidR="00B16442" w:rsidRPr="00E7264A" w:rsidRDefault="00B16442" w:rsidP="00B16442">
      <w:pPr>
        <w:pStyle w:val="a3"/>
        <w:numPr>
          <w:ilvl w:val="0"/>
          <w:numId w:val="2"/>
        </w:numPr>
        <w:spacing w:before="240" w:line="480" w:lineRule="auto"/>
        <w:rPr>
          <w:rFonts w:ascii="仿宋" w:eastAsia="仿宋" w:hAnsi="仿宋"/>
          <w:sz w:val="24"/>
        </w:rPr>
      </w:pPr>
      <w:r w:rsidRPr="00E7264A">
        <w:rPr>
          <w:rFonts w:ascii="仿宋" w:eastAsia="仿宋" w:hAnsi="仿宋" w:hint="eastAsia"/>
          <w:sz w:val="24"/>
        </w:rPr>
        <w:t>出国研究的必要性、研究计划的可行性；</w:t>
      </w:r>
    </w:p>
    <w:p w:rsidR="00B16442" w:rsidRPr="00E7264A" w:rsidRDefault="00B16442" w:rsidP="00B16442">
      <w:pPr>
        <w:pStyle w:val="a3"/>
        <w:numPr>
          <w:ilvl w:val="0"/>
          <w:numId w:val="2"/>
        </w:numPr>
        <w:spacing w:before="240" w:line="480" w:lineRule="auto"/>
        <w:rPr>
          <w:rFonts w:ascii="仿宋" w:eastAsia="仿宋" w:hAnsi="仿宋"/>
          <w:sz w:val="24"/>
        </w:rPr>
      </w:pPr>
      <w:r w:rsidRPr="00E7264A">
        <w:rPr>
          <w:rFonts w:ascii="仿宋" w:eastAsia="仿宋" w:hAnsi="仿宋" w:hint="eastAsia"/>
          <w:sz w:val="24"/>
        </w:rPr>
        <w:t>留学目的国、机构及合作学者在其专业领域的发展水平，是否具备接待申请者所需科研条件和能力；</w:t>
      </w:r>
    </w:p>
    <w:p w:rsidR="00B16442" w:rsidRPr="00E7264A" w:rsidRDefault="00B16442" w:rsidP="00B16442">
      <w:pPr>
        <w:pStyle w:val="a3"/>
        <w:numPr>
          <w:ilvl w:val="0"/>
          <w:numId w:val="2"/>
        </w:numPr>
        <w:spacing w:before="240" w:line="480" w:lineRule="auto"/>
        <w:rPr>
          <w:rFonts w:ascii="仿宋" w:eastAsia="仿宋" w:hAnsi="仿宋"/>
          <w:sz w:val="24"/>
        </w:rPr>
      </w:pPr>
      <w:r w:rsidRPr="00E7264A">
        <w:rPr>
          <w:rFonts w:ascii="仿宋" w:eastAsia="仿宋" w:hAnsi="仿宋" w:hint="eastAsia"/>
          <w:sz w:val="24"/>
        </w:rPr>
        <w:t>申请人曾经获得法学院出国资助的情况；</w:t>
      </w:r>
    </w:p>
    <w:p w:rsidR="00B16442" w:rsidRPr="00E7264A" w:rsidRDefault="00B16442" w:rsidP="00B16442">
      <w:pPr>
        <w:pStyle w:val="a3"/>
        <w:numPr>
          <w:ilvl w:val="0"/>
          <w:numId w:val="2"/>
        </w:numPr>
        <w:spacing w:before="240" w:line="480" w:lineRule="auto"/>
        <w:rPr>
          <w:rFonts w:ascii="仿宋" w:eastAsia="仿宋" w:hAnsi="仿宋"/>
          <w:sz w:val="24"/>
        </w:rPr>
      </w:pPr>
      <w:r w:rsidRPr="00E7264A">
        <w:rPr>
          <w:rFonts w:ascii="仿宋" w:eastAsia="仿宋" w:hAnsi="仿宋" w:hint="eastAsia"/>
          <w:sz w:val="24"/>
        </w:rPr>
        <w:t>申请人所在研究所（或教研室）对申请人的推荐情况。</w:t>
      </w:r>
    </w:p>
    <w:p w:rsidR="00B16442" w:rsidRDefault="00B16442" w:rsidP="00B16442">
      <w:pPr>
        <w:pStyle w:val="a3"/>
        <w:numPr>
          <w:ilvl w:val="0"/>
          <w:numId w:val="1"/>
        </w:numPr>
        <w:spacing w:before="240" w:line="480" w:lineRule="auto"/>
        <w:rPr>
          <w:rFonts w:ascii="仿宋" w:eastAsia="仿宋" w:hAnsi="仿宋"/>
          <w:sz w:val="24"/>
        </w:rPr>
      </w:pPr>
      <w:r w:rsidRPr="00E7264A">
        <w:rPr>
          <w:rFonts w:ascii="仿宋" w:eastAsia="仿宋" w:hAnsi="仿宋" w:hint="eastAsia"/>
          <w:sz w:val="24"/>
        </w:rPr>
        <w:t>教师当年已获得国家相关出国</w:t>
      </w:r>
      <w:r>
        <w:rPr>
          <w:rFonts w:ascii="仿宋" w:eastAsia="仿宋" w:hAnsi="仿宋" w:hint="eastAsia"/>
          <w:sz w:val="24"/>
        </w:rPr>
        <w:t>资助，或参与法学院组织的出国访问团组达2次以上的</w:t>
      </w:r>
      <w:r w:rsidRPr="00E7264A">
        <w:rPr>
          <w:rFonts w:ascii="仿宋" w:eastAsia="仿宋" w:hAnsi="仿宋" w:hint="eastAsia"/>
          <w:sz w:val="24"/>
        </w:rPr>
        <w:t>，学院</w:t>
      </w:r>
      <w:r>
        <w:rPr>
          <w:rFonts w:ascii="仿宋" w:eastAsia="仿宋" w:hAnsi="仿宋" w:hint="eastAsia"/>
          <w:sz w:val="24"/>
        </w:rPr>
        <w:t>原则上当年</w:t>
      </w:r>
      <w:r w:rsidRPr="00E7264A">
        <w:rPr>
          <w:rFonts w:ascii="仿宋" w:eastAsia="仿宋" w:hAnsi="仿宋" w:hint="eastAsia"/>
          <w:sz w:val="24"/>
        </w:rPr>
        <w:t>不再给予资助。</w:t>
      </w:r>
    </w:p>
    <w:p w:rsidR="00B16442" w:rsidRDefault="00B16442" w:rsidP="00B16442">
      <w:pPr>
        <w:pStyle w:val="a3"/>
        <w:numPr>
          <w:ilvl w:val="0"/>
          <w:numId w:val="1"/>
        </w:numPr>
        <w:spacing w:before="240" w:line="480" w:lineRule="auto"/>
        <w:rPr>
          <w:rFonts w:ascii="仿宋" w:eastAsia="仿宋" w:hAnsi="仿宋"/>
          <w:sz w:val="24"/>
        </w:rPr>
      </w:pPr>
      <w:r>
        <w:rPr>
          <w:rFonts w:ascii="仿宋" w:eastAsia="仿宋" w:hAnsi="仿宋" w:hint="eastAsia"/>
          <w:sz w:val="24"/>
        </w:rPr>
        <w:t>学院设立专项学术沙龙，以讲座或小型研讨会的方式为师生提供交流平台。学术沙龙原则上每月举办一次，获得法学院资助出境交流的教师原则上应在回国后两个月内参加学术沙龙并做专题汇报。</w:t>
      </w:r>
    </w:p>
    <w:p w:rsidR="00B16442" w:rsidRPr="00B1728E" w:rsidRDefault="00B16442" w:rsidP="00B16442">
      <w:pPr>
        <w:pStyle w:val="a3"/>
        <w:numPr>
          <w:ilvl w:val="0"/>
          <w:numId w:val="1"/>
        </w:numPr>
        <w:spacing w:before="240" w:line="480" w:lineRule="auto"/>
        <w:rPr>
          <w:rFonts w:ascii="仿宋" w:eastAsia="仿宋" w:hAnsi="仿宋" w:hint="eastAsia"/>
          <w:sz w:val="24"/>
        </w:rPr>
        <w:sectPr w:rsidR="00B16442" w:rsidRPr="00B1728E">
          <w:footerReference w:type="default" r:id="rId7"/>
          <w:pgSz w:w="12240" w:h="15840"/>
          <w:pgMar w:top="1440" w:right="1440" w:bottom="1440" w:left="1440" w:header="708" w:footer="708" w:gutter="0"/>
          <w:cols w:space="708"/>
          <w:docGrid w:linePitch="360"/>
        </w:sectPr>
      </w:pPr>
      <w:r>
        <w:rPr>
          <w:rFonts w:ascii="仿宋" w:eastAsia="仿宋" w:hAnsi="仿宋" w:hint="eastAsia"/>
          <w:sz w:val="24"/>
        </w:rPr>
        <w:t>本细则由法学院教授委员会负责解释，自2016年4月22日起施行。</w:t>
      </w:r>
      <w:bookmarkStart w:id="0" w:name="_GoBack"/>
      <w:bookmarkEnd w:id="0"/>
    </w:p>
    <w:p w:rsidR="001625D7" w:rsidRPr="00B1728E" w:rsidRDefault="009F35B7">
      <w:pPr>
        <w:rPr>
          <w:rFonts w:hint="eastAsia"/>
        </w:rPr>
      </w:pPr>
    </w:p>
    <w:sectPr w:rsidR="001625D7" w:rsidRPr="00B1728E" w:rsidSect="00312C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5B7" w:rsidRDefault="009F35B7">
      <w:pPr>
        <w:spacing w:after="0" w:line="240" w:lineRule="auto"/>
      </w:pPr>
      <w:r>
        <w:separator/>
      </w:r>
    </w:p>
  </w:endnote>
  <w:endnote w:type="continuationSeparator" w:id="0">
    <w:p w:rsidR="009F35B7" w:rsidRDefault="009F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7038503"/>
      <w:docPartObj>
        <w:docPartGallery w:val="Page Numbers (Bottom of Page)"/>
        <w:docPartUnique/>
      </w:docPartObj>
    </w:sdtPr>
    <w:sdtEndPr>
      <w:rPr>
        <w:noProof/>
      </w:rPr>
    </w:sdtEndPr>
    <w:sdtContent>
      <w:p w:rsidR="00A45EB5" w:rsidRDefault="00B16442" w:rsidP="00A45EB5">
        <w:pPr>
          <w:pStyle w:val="a4"/>
          <w:jc w:val="center"/>
        </w:pPr>
        <w:r>
          <w:fldChar w:fldCharType="begin"/>
        </w:r>
        <w:r>
          <w:instrText xml:space="preserve"> PAGE   \* MERGEFORMAT </w:instrText>
        </w:r>
        <w:r>
          <w:fldChar w:fldCharType="separate"/>
        </w:r>
        <w:r w:rsidR="006E1075">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5B7" w:rsidRDefault="009F35B7">
      <w:pPr>
        <w:spacing w:after="0" w:line="240" w:lineRule="auto"/>
      </w:pPr>
      <w:r>
        <w:separator/>
      </w:r>
    </w:p>
  </w:footnote>
  <w:footnote w:type="continuationSeparator" w:id="0">
    <w:p w:rsidR="009F35B7" w:rsidRDefault="009F35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90881"/>
    <w:multiLevelType w:val="hybridMultilevel"/>
    <w:tmpl w:val="9780B360"/>
    <w:lvl w:ilvl="0" w:tplc="004CAAF2">
      <w:start w:val="1"/>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 w15:restartNumberingAfterBreak="0">
    <w:nsid w:val="6A4943B9"/>
    <w:multiLevelType w:val="hybridMultilevel"/>
    <w:tmpl w:val="13DAE7E4"/>
    <w:lvl w:ilvl="0" w:tplc="581A648E">
      <w:start w:val="1"/>
      <w:numFmt w:val="japaneseCounting"/>
      <w:lvlText w:val="第%1条"/>
      <w:lvlJc w:val="left"/>
      <w:pPr>
        <w:ind w:left="1740" w:hanging="1260"/>
      </w:pPr>
      <w:rPr>
        <w:rFonts w:hint="default"/>
        <w:b/>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742F75CC"/>
    <w:multiLevelType w:val="hybridMultilevel"/>
    <w:tmpl w:val="DF8EFE64"/>
    <w:lvl w:ilvl="0" w:tplc="7EB8D83A">
      <w:start w:val="1"/>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442"/>
    <w:rsid w:val="00312C5C"/>
    <w:rsid w:val="006E1075"/>
    <w:rsid w:val="009F35B7"/>
    <w:rsid w:val="00A537C8"/>
    <w:rsid w:val="00B16442"/>
    <w:rsid w:val="00B1728E"/>
    <w:rsid w:val="00E77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1DE61A-21D8-4E5D-B32B-AC9A18BF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442"/>
    <w:pPr>
      <w:spacing w:after="200" w:line="276" w:lineRule="auto"/>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6442"/>
    <w:pPr>
      <w:ind w:left="720"/>
      <w:contextualSpacing/>
    </w:pPr>
  </w:style>
  <w:style w:type="paragraph" w:styleId="a4">
    <w:name w:val="footer"/>
    <w:basedOn w:val="a"/>
    <w:link w:val="Char"/>
    <w:uiPriority w:val="99"/>
    <w:unhideWhenUsed/>
    <w:rsid w:val="00B16442"/>
    <w:pPr>
      <w:tabs>
        <w:tab w:val="center" w:pos="4320"/>
        <w:tab w:val="right" w:pos="8640"/>
      </w:tabs>
      <w:spacing w:after="0" w:line="240" w:lineRule="auto"/>
    </w:pPr>
  </w:style>
  <w:style w:type="character" w:customStyle="1" w:styleId="Char">
    <w:name w:val="页脚 Char"/>
    <w:basedOn w:val="a0"/>
    <w:link w:val="a4"/>
    <w:uiPriority w:val="99"/>
    <w:rsid w:val="00B16442"/>
    <w:rPr>
      <w:kern w:val="0"/>
      <w:sz w:val="22"/>
    </w:rPr>
  </w:style>
  <w:style w:type="paragraph" w:styleId="a5">
    <w:name w:val="header"/>
    <w:basedOn w:val="a"/>
    <w:link w:val="Char0"/>
    <w:uiPriority w:val="99"/>
    <w:unhideWhenUsed/>
    <w:rsid w:val="00B1728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5"/>
    <w:uiPriority w:val="99"/>
    <w:rsid w:val="00B1728E"/>
    <w:rPr>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刘筱娟</dc:creator>
  <cp:lastModifiedBy>dell</cp:lastModifiedBy>
  <cp:revision>2</cp:revision>
  <dcterms:created xsi:type="dcterms:W3CDTF">2016-10-14T03:27:00Z</dcterms:created>
  <dcterms:modified xsi:type="dcterms:W3CDTF">2016-10-14T03:27:00Z</dcterms:modified>
</cp:coreProperties>
</file>